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CA6D" w14:textId="34E541C3" w:rsidR="00901F8F" w:rsidRPr="00C213E2" w:rsidRDefault="00901F8F" w:rsidP="00E75A03">
      <w:pPr>
        <w:rPr>
          <w:sz w:val="36"/>
          <w:szCs w:val="36"/>
        </w:rPr>
      </w:pPr>
      <w:r w:rsidRPr="00C213E2">
        <w:rPr>
          <w:sz w:val="36"/>
          <w:szCs w:val="36"/>
        </w:rPr>
        <w:t>ONLINE OSHA INJURY REPORTING REQUIREMENTS:</w:t>
      </w:r>
    </w:p>
    <w:p w14:paraId="230AB84E" w14:textId="77777777" w:rsidR="00901F8F" w:rsidRDefault="00901F8F" w:rsidP="00E75A03"/>
    <w:p w14:paraId="4E8DA232" w14:textId="5D567CAD" w:rsidR="00E75A03" w:rsidRDefault="00E102BB" w:rsidP="00E75A03">
      <w:r>
        <w:t xml:space="preserve">An old Obama era rule is </w:t>
      </w:r>
      <w:r w:rsidR="00523BDA">
        <w:t xml:space="preserve">finally </w:t>
      </w:r>
      <w:r>
        <w:t xml:space="preserve">coming into effect </w:t>
      </w:r>
      <w:r w:rsidR="00523BDA">
        <w:t>in 2024</w:t>
      </w:r>
      <w:r>
        <w:t xml:space="preserve">. Much of the Illinois state </w:t>
      </w:r>
      <w:r w:rsidR="00523BDA">
        <w:t>OSHA program for public entity employers mirrors the federal OSHA rules. Because of this, t</w:t>
      </w:r>
      <w:r w:rsidR="00D04825">
        <w:t xml:space="preserve">he Illinois Department of Labor (IDOL) under the </w:t>
      </w:r>
      <w:r w:rsidR="00E75A03" w:rsidRPr="00E75A03">
        <w:t>IL OSHA</w:t>
      </w:r>
      <w:r w:rsidR="00D04825">
        <w:t xml:space="preserve"> program</w:t>
      </w:r>
      <w:r w:rsidR="00357666">
        <w:t xml:space="preserve"> </w:t>
      </w:r>
      <w:r w:rsidR="00D04825">
        <w:t>now</w:t>
      </w:r>
      <w:r w:rsidR="00E75A03" w:rsidRPr="00E75A03">
        <w:t xml:space="preserve"> requires state and local government employers meeting specific criteria to electronically report certain employee injury and illness data annually through an online portal.</w:t>
      </w:r>
      <w:r w:rsidR="00357666">
        <w:t xml:space="preserve"> </w:t>
      </w:r>
    </w:p>
    <w:p w14:paraId="1C6DAEA7" w14:textId="70CC2F32" w:rsidR="00C213E2" w:rsidRPr="00E75A03" w:rsidRDefault="00C213E2" w:rsidP="00E75A03">
      <w:r>
        <w:t>IDOL has laid out information on this per their press release in January 2024:</w:t>
      </w:r>
    </w:p>
    <w:p w14:paraId="2A943933" w14:textId="77777777" w:rsidR="00E75A03" w:rsidRPr="00E75A03" w:rsidRDefault="00E75A03" w:rsidP="00E75A03">
      <w:pPr>
        <w:rPr>
          <w:b/>
          <w:bCs/>
        </w:rPr>
      </w:pPr>
      <w:r w:rsidRPr="00E75A03">
        <w:rPr>
          <w:b/>
          <w:bCs/>
        </w:rPr>
        <w:t>Step 1: Maintain injury and illness recordkeeping at the establishment level.</w:t>
      </w:r>
    </w:p>
    <w:p w14:paraId="1363159F" w14:textId="77777777" w:rsidR="00E75A03" w:rsidRPr="00E75A03" w:rsidRDefault="00E75A03" w:rsidP="00E75A03">
      <w:r w:rsidRPr="00E75A03">
        <w:t xml:space="preserve">Employers must maintain injury and illness records at the establishment level. Departments within an organization can usually function as establishments. For example, a city would not maintain a single set of injury and illness records. Instead, they would maintain separate records for the fire department, the police department, the street department, etc. Recordkeeping forms can be found </w:t>
      </w:r>
      <w:hyperlink r:id="rId5">
        <w:r w:rsidRPr="00E75A03">
          <w:rPr>
            <w:rStyle w:val="Hyperlink"/>
          </w:rPr>
          <w:t>here.</w:t>
        </w:r>
      </w:hyperlink>
    </w:p>
    <w:p w14:paraId="5B414229" w14:textId="77777777" w:rsidR="00E75A03" w:rsidRPr="00E75A03" w:rsidRDefault="00E75A03" w:rsidP="00E75A03">
      <w:pPr>
        <w:rPr>
          <w:b/>
          <w:bCs/>
        </w:rPr>
      </w:pPr>
      <w:r w:rsidRPr="00E75A03">
        <w:rPr>
          <w:b/>
          <w:bCs/>
        </w:rPr>
        <w:t>Step 2: Determine the number of employees per establishment.</w:t>
      </w:r>
    </w:p>
    <w:p w14:paraId="71941115" w14:textId="77777777" w:rsidR="00E75A03" w:rsidRPr="00E75A03" w:rsidRDefault="00E75A03" w:rsidP="00E75A03">
      <w:r w:rsidRPr="00E75A03">
        <w:t>For example, a city may have 25 employees in the fire department, 30 employees in the police department, etc. Part-time, temporary, and seasonal employees must also be included.</w:t>
      </w:r>
    </w:p>
    <w:p w14:paraId="014E1307" w14:textId="77777777" w:rsidR="00E75A03" w:rsidRPr="00E75A03" w:rsidRDefault="00E75A03" w:rsidP="00E75A03">
      <w:pPr>
        <w:rPr>
          <w:b/>
          <w:bCs/>
        </w:rPr>
      </w:pPr>
      <w:r w:rsidRPr="00E75A03">
        <w:rPr>
          <w:b/>
          <w:bCs/>
        </w:rPr>
        <w:t>Step 3: Determine if any establishments are required to electronically report.</w:t>
      </w:r>
    </w:p>
    <w:p w14:paraId="2B3CA90B" w14:textId="59616E29" w:rsidR="00E75A03" w:rsidRPr="00E75A03" w:rsidRDefault="00DD67AD" w:rsidP="00DD67AD">
      <w:r>
        <w:t>-</w:t>
      </w:r>
      <w:r w:rsidR="00E75A03" w:rsidRPr="00E75A03">
        <w:t xml:space="preserve">Establishments with </w:t>
      </w:r>
      <w:r w:rsidR="00E75A03" w:rsidRPr="00E75A03">
        <w:rPr>
          <w:b/>
        </w:rPr>
        <w:t xml:space="preserve">250 or more </w:t>
      </w:r>
      <w:r w:rsidR="00E75A03" w:rsidRPr="00E75A03">
        <w:t>employees must electronically report data from their OSHA Form 300A Annual Summary. For example, if a city has a department (establishment) with 275 employees, the city must electronically report Form 300A data for that department.</w:t>
      </w:r>
    </w:p>
    <w:p w14:paraId="512DD8FF" w14:textId="30662335" w:rsidR="00E75A03" w:rsidRPr="00E75A03" w:rsidRDefault="00DD67AD" w:rsidP="00DD67AD">
      <w:r>
        <w:t>-</w:t>
      </w:r>
      <w:r w:rsidR="00E75A03" w:rsidRPr="00E75A03">
        <w:t xml:space="preserve">High-hazard establishments (see below) with </w:t>
      </w:r>
      <w:r w:rsidR="00E75A03" w:rsidRPr="00E75A03">
        <w:rPr>
          <w:b/>
        </w:rPr>
        <w:t xml:space="preserve">20 or more </w:t>
      </w:r>
      <w:r w:rsidR="00E75A03" w:rsidRPr="00E75A03">
        <w:t>employees must electronically report their OSHA Form 300A Annual Summary.</w:t>
      </w:r>
    </w:p>
    <w:p w14:paraId="732D62CC" w14:textId="77777777" w:rsidR="00DD67AD" w:rsidRDefault="00E75A03" w:rsidP="00DD67AD">
      <w:pPr>
        <w:ind w:firstLine="720"/>
      </w:pPr>
      <w:r w:rsidRPr="00E75A03">
        <w:t xml:space="preserve">237310 – Road Maintenance/Construction (street/highway depts., road &amp; bridge districts) </w:t>
      </w:r>
    </w:p>
    <w:p w14:paraId="66EA9759" w14:textId="09CC06CB" w:rsidR="00E75A03" w:rsidRDefault="00E75A03" w:rsidP="00DD67AD">
      <w:pPr>
        <w:ind w:firstLine="720"/>
      </w:pPr>
      <w:r w:rsidRPr="00E75A03">
        <w:t>922160 – Local Fire Protection (fire depts., fire districts)</w:t>
      </w:r>
    </w:p>
    <w:p w14:paraId="50BD1848" w14:textId="77777777" w:rsidR="00E75A03" w:rsidRDefault="00E75A03" w:rsidP="00DD67AD">
      <w:pPr>
        <w:ind w:firstLine="720"/>
      </w:pPr>
      <w:r w:rsidRPr="00E75A03">
        <w:t>221310 – Water Supply/Distribution (water depts., water districts)</w:t>
      </w:r>
    </w:p>
    <w:p w14:paraId="01597207" w14:textId="0C21CE49" w:rsidR="00E75A03" w:rsidRPr="00E75A03" w:rsidRDefault="00DD67AD" w:rsidP="00DD67AD">
      <w:pPr>
        <w:ind w:firstLine="720"/>
      </w:pPr>
      <w:r>
        <w:t>2</w:t>
      </w:r>
      <w:r w:rsidR="00E75A03" w:rsidRPr="00E75A03">
        <w:t>21320 – Sewage Treatment (sewer depts., wastewater treatment plants, sanitary districts)</w:t>
      </w:r>
    </w:p>
    <w:p w14:paraId="5F783149" w14:textId="07F38C0F" w:rsidR="00E75A03" w:rsidRPr="00E75A03" w:rsidRDefault="00DD67AD" w:rsidP="00DD67AD">
      <w:r>
        <w:t>-</w:t>
      </w:r>
      <w:r w:rsidR="00E75A03" w:rsidRPr="00E75A03">
        <w:t xml:space="preserve">High-hazard establishments (see above) with </w:t>
      </w:r>
      <w:r w:rsidR="00E75A03" w:rsidRPr="00E75A03">
        <w:rPr>
          <w:b/>
        </w:rPr>
        <w:t xml:space="preserve">100 or more </w:t>
      </w:r>
      <w:r w:rsidR="00E75A03" w:rsidRPr="00E75A03">
        <w:t xml:space="preserve">employees must electronically report their OSHA Form 300A Annual Summary </w:t>
      </w:r>
      <w:r w:rsidR="00E75A03" w:rsidRPr="00E75A03">
        <w:rPr>
          <w:b/>
        </w:rPr>
        <w:t xml:space="preserve">and </w:t>
      </w:r>
      <w:r w:rsidR="00E75A03" w:rsidRPr="00E75A03">
        <w:t>each recordable injury and illness entered on their OSHA Form 300 Log with information from the Form 301 Incident Report or Illinois Form 45.</w:t>
      </w:r>
    </w:p>
    <w:p w14:paraId="2107A6F2" w14:textId="77777777" w:rsidR="00E75A03" w:rsidRPr="00E75A03" w:rsidRDefault="00E75A03" w:rsidP="00E75A03">
      <w:pPr>
        <w:rPr>
          <w:b/>
          <w:bCs/>
        </w:rPr>
      </w:pPr>
      <w:r w:rsidRPr="00E75A03">
        <w:rPr>
          <w:b/>
          <w:bCs/>
        </w:rPr>
        <w:t>Step 4: Electronically report.</w:t>
      </w:r>
    </w:p>
    <w:p w14:paraId="3D9C66A9" w14:textId="77777777" w:rsidR="00E75A03" w:rsidRPr="00E75A03" w:rsidRDefault="00E75A03" w:rsidP="00E75A03">
      <w:pPr>
        <w:rPr>
          <w:b/>
        </w:rPr>
      </w:pPr>
      <w:r w:rsidRPr="00E75A03">
        <w:t xml:space="preserve">Employers meeting criteria in Step 3 must report through federal OSHA’s </w:t>
      </w:r>
      <w:hyperlink r:id="rId6">
        <w:r w:rsidRPr="00E75A03">
          <w:rPr>
            <w:rStyle w:val="Hyperlink"/>
          </w:rPr>
          <w:t>Injury Tracking Application</w:t>
        </w:r>
      </w:hyperlink>
      <w:r w:rsidRPr="00E75A03">
        <w:t xml:space="preserve"> </w:t>
      </w:r>
      <w:hyperlink r:id="rId7">
        <w:r w:rsidRPr="00E75A03">
          <w:rPr>
            <w:rStyle w:val="Hyperlink"/>
          </w:rPr>
          <w:t>(ITA) online portal</w:t>
        </w:r>
      </w:hyperlink>
      <w:r w:rsidRPr="00E75A03">
        <w:t xml:space="preserve"> </w:t>
      </w:r>
      <w:r w:rsidRPr="00E75A03">
        <w:rPr>
          <w:b/>
          <w:highlight w:val="yellow"/>
          <w:u w:val="single"/>
        </w:rPr>
        <w:t>no later than March 2nd for the prior calendar year.</w:t>
      </w:r>
    </w:p>
    <w:p w14:paraId="45889934" w14:textId="77777777" w:rsidR="00BC23D3" w:rsidRDefault="00BC23D3" w:rsidP="00E75A03">
      <w:pPr>
        <w:rPr>
          <w:b/>
          <w:bCs/>
        </w:rPr>
      </w:pPr>
    </w:p>
    <w:p w14:paraId="341B2595" w14:textId="6EF19907" w:rsidR="00E75A03" w:rsidRPr="00E75A03" w:rsidRDefault="00BC23D3" w:rsidP="00E75A03">
      <w:pPr>
        <w:rPr>
          <w:b/>
          <w:bCs/>
        </w:rPr>
      </w:pPr>
      <w:r>
        <w:rPr>
          <w:b/>
          <w:bCs/>
        </w:rPr>
        <w:lastRenderedPageBreak/>
        <w:t xml:space="preserve">Additional </w:t>
      </w:r>
      <w:r w:rsidR="00E75A03" w:rsidRPr="00E75A03">
        <w:rPr>
          <w:b/>
          <w:bCs/>
        </w:rPr>
        <w:t>Resources</w:t>
      </w:r>
    </w:p>
    <w:p w14:paraId="107D83D9" w14:textId="77777777" w:rsidR="00E75A03" w:rsidRPr="00E75A03" w:rsidRDefault="00E75A03" w:rsidP="00E75A03">
      <w:r w:rsidRPr="00E75A03">
        <w:t xml:space="preserve">Federal OSHA has provided a specific </w:t>
      </w:r>
      <w:hyperlink r:id="rId8">
        <w:r w:rsidRPr="00E75A03">
          <w:rPr>
            <w:rStyle w:val="Hyperlink"/>
          </w:rPr>
          <w:t>resource page</w:t>
        </w:r>
      </w:hyperlink>
      <w:r w:rsidRPr="00E75A03">
        <w:t xml:space="preserve"> and </w:t>
      </w:r>
      <w:hyperlink r:id="rId9">
        <w:r w:rsidRPr="00E75A03">
          <w:rPr>
            <w:rStyle w:val="Hyperlink"/>
          </w:rPr>
          <w:t>FAQ</w:t>
        </w:r>
      </w:hyperlink>
      <w:r w:rsidRPr="00E75A03">
        <w:t xml:space="preserve"> regarding this reporting requirement. For technical issues related to the online portal, please complete a </w:t>
      </w:r>
      <w:hyperlink r:id="rId10">
        <w:r w:rsidRPr="00E75A03">
          <w:rPr>
            <w:rStyle w:val="Hyperlink"/>
          </w:rPr>
          <w:t>Help Request Form</w:t>
        </w:r>
      </w:hyperlink>
      <w:r w:rsidRPr="00E75A03">
        <w:t>.</w:t>
      </w:r>
    </w:p>
    <w:p w14:paraId="3A37D095" w14:textId="55D2E89E" w:rsidR="00E75A03" w:rsidRDefault="00E75A03" w:rsidP="00E75A03">
      <w:r w:rsidRPr="00E75A03">
        <w:t xml:space="preserve">Contact IL OSHA at </w:t>
      </w:r>
      <w:hyperlink r:id="rId11">
        <w:r w:rsidRPr="00E75A03">
          <w:rPr>
            <w:rStyle w:val="Hyperlink"/>
          </w:rPr>
          <w:t>dol.safety@illinois.gov</w:t>
        </w:r>
      </w:hyperlink>
      <w:r w:rsidRPr="00E75A03">
        <w:t xml:space="preserve"> or at (217) 782-9386 for questions or clarification on recordkeeping and reporting</w:t>
      </w:r>
      <w:r w:rsidR="006B341F">
        <w:t xml:space="preserve">. More information is also posted about this at </w:t>
      </w:r>
      <w:hyperlink r:id="rId12" w:history="1">
        <w:r w:rsidR="00CF16DC" w:rsidRPr="00F56F4E">
          <w:rPr>
            <w:rStyle w:val="Hyperlink"/>
          </w:rPr>
          <w:t>https://labor.illinois.gov/laws-rules/safety.html</w:t>
        </w:r>
      </w:hyperlink>
    </w:p>
    <w:p w14:paraId="3B3B2A73" w14:textId="77777777" w:rsidR="00CF16DC" w:rsidRDefault="00CF16DC" w:rsidP="00E75A03"/>
    <w:p w14:paraId="6D452540" w14:textId="45B51CBF" w:rsidR="00AA0C39" w:rsidRPr="00E75A03" w:rsidRDefault="00AA0C39" w:rsidP="00E75A03">
      <w:r>
        <w:t xml:space="preserve">IPMG can assist </w:t>
      </w:r>
      <w:r w:rsidR="00FA0E33">
        <w:t xml:space="preserve">ICRMT members that have workers compensation coverage </w:t>
      </w:r>
      <w:r>
        <w:t xml:space="preserve">in providing some record keeping help through our InSight claims system OSHA 300 and 300A </w:t>
      </w:r>
      <w:r w:rsidR="00033370">
        <w:t xml:space="preserve">support. </w:t>
      </w:r>
      <w:r w:rsidR="00FA0E33">
        <w:t xml:space="preserve"> Contact use for access or training to that information. </w:t>
      </w:r>
    </w:p>
    <w:p w14:paraId="0A49B92D" w14:textId="77777777" w:rsidR="00E75A03" w:rsidRPr="00E75A03" w:rsidRDefault="00E75A03" w:rsidP="00E75A03"/>
    <w:p w14:paraId="441E6A85" w14:textId="77777777" w:rsidR="00A86386" w:rsidRDefault="00A86386"/>
    <w:sectPr w:rsidR="00A8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2C1A"/>
    <w:multiLevelType w:val="hybridMultilevel"/>
    <w:tmpl w:val="3B4AFFA4"/>
    <w:lvl w:ilvl="0" w:tplc="C666DE50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B4EEA0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13B8C52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275EA4F4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A1887064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3CBED35C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2C8C765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219255D0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 w:tplc="8334CD42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num w:numId="1" w16cid:durableId="13616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6"/>
    <w:rsid w:val="00033370"/>
    <w:rsid w:val="002567EC"/>
    <w:rsid w:val="00357666"/>
    <w:rsid w:val="004F2939"/>
    <w:rsid w:val="00523BDA"/>
    <w:rsid w:val="006B0AAE"/>
    <w:rsid w:val="006B341F"/>
    <w:rsid w:val="00901F8F"/>
    <w:rsid w:val="00905576"/>
    <w:rsid w:val="00A347B6"/>
    <w:rsid w:val="00A86386"/>
    <w:rsid w:val="00A869FC"/>
    <w:rsid w:val="00AA0C39"/>
    <w:rsid w:val="00BC23D3"/>
    <w:rsid w:val="00C213E2"/>
    <w:rsid w:val="00CF16DC"/>
    <w:rsid w:val="00D04825"/>
    <w:rsid w:val="00DD67AD"/>
    <w:rsid w:val="00E102BB"/>
    <w:rsid w:val="00E75A03"/>
    <w:rsid w:val="00E80A9E"/>
    <w:rsid w:val="00FA0E33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E456"/>
  <w15:chartTrackingRefBased/>
  <w15:docId w15:val="{03BC57CC-93B9-4503-860D-381B649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recordkeeping/final-r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ha.gov/injuryreporting/ita/" TargetMode="External"/><Relationship Id="rId12" Type="http://schemas.openxmlformats.org/officeDocument/2006/relationships/hyperlink" Target="https://labor.illinois.gov/laws-rules/safe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ha.gov/injuryreporting/ita/" TargetMode="External"/><Relationship Id="rId11" Type="http://schemas.openxmlformats.org/officeDocument/2006/relationships/hyperlink" Target="file://ILLINOIS/CMS/DOL/Illinois%20OSHA%20Managers/Division%20Manager/Letterhead/dol.safety%40illinois.gov" TargetMode="External"/><Relationship Id="rId5" Type="http://schemas.openxmlformats.org/officeDocument/2006/relationships/hyperlink" Target="https://www.osha.gov/recordkeeping/forms" TargetMode="External"/><Relationship Id="rId10" Type="http://schemas.openxmlformats.org/officeDocument/2006/relationships/hyperlink" Target="https://www.osha.gov/injuryreporting/ita/help-request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injuryrepor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3187</Characters>
  <Application>Microsoft Office Word</Application>
  <DocSecurity>4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Luttrell</dc:creator>
  <cp:keywords/>
  <dc:description/>
  <cp:lastModifiedBy>Katie Noeska</cp:lastModifiedBy>
  <cp:revision>2</cp:revision>
  <dcterms:created xsi:type="dcterms:W3CDTF">2024-02-15T19:03:00Z</dcterms:created>
  <dcterms:modified xsi:type="dcterms:W3CDTF">2024-02-15T19:03:00Z</dcterms:modified>
</cp:coreProperties>
</file>